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5B73" w:rsidRDefault="00715B73" w:rsidP="00715B73">
      <w:pPr>
        <w:tabs>
          <w:tab w:val="left" w:pos="1260"/>
        </w:tabs>
        <w:ind w:firstLine="567"/>
        <w:jc w:val="center"/>
        <w:rPr>
          <w:rStyle w:val="ab"/>
          <w:rFonts w:ascii="Times New Roman" w:hAnsi="Times New Roman" w:cs="Times New Roman"/>
          <w:b w:val="0"/>
          <w:i w:val="0"/>
          <w:sz w:val="28"/>
          <w:szCs w:val="28"/>
        </w:rPr>
      </w:pPr>
      <w:r>
        <w:rPr>
          <w:rStyle w:val="ab"/>
          <w:rFonts w:ascii="Times New Roman" w:hAnsi="Times New Roman" w:cs="Times New Roman"/>
          <w:b w:val="0"/>
          <w:i w:val="0"/>
          <w:sz w:val="28"/>
          <w:szCs w:val="28"/>
        </w:rPr>
        <w:t>Практическое 5</w:t>
      </w:r>
    </w:p>
    <w:p w:rsidR="00715B73" w:rsidRDefault="00715B73" w:rsidP="00715B73">
      <w:pPr>
        <w:tabs>
          <w:tab w:val="left" w:pos="1260"/>
        </w:tabs>
        <w:ind w:firstLine="567"/>
        <w:jc w:val="center"/>
        <w:rPr>
          <w:rStyle w:val="ab"/>
          <w:rFonts w:ascii="Times New Roman" w:hAnsi="Times New Roman" w:cs="Times New Roman"/>
          <w:b w:val="0"/>
          <w:i w:val="0"/>
          <w:sz w:val="28"/>
          <w:szCs w:val="28"/>
        </w:rPr>
      </w:pPr>
      <w:r>
        <w:rPr>
          <w:rStyle w:val="ab"/>
          <w:rFonts w:ascii="Times New Roman" w:hAnsi="Times New Roman" w:cs="Times New Roman"/>
          <w:b w:val="0"/>
          <w:i w:val="0"/>
          <w:sz w:val="28"/>
          <w:szCs w:val="28"/>
        </w:rPr>
        <w:t xml:space="preserve">Технико-экономический расчет </w:t>
      </w:r>
    </w:p>
    <w:p w:rsidR="00715B73" w:rsidRPr="00715B73" w:rsidRDefault="00715B73" w:rsidP="00715B73">
      <w:pPr>
        <w:tabs>
          <w:tab w:val="left" w:pos="1260"/>
        </w:tabs>
        <w:ind w:firstLine="567"/>
        <w:rPr>
          <w:rStyle w:val="ab"/>
          <w:rFonts w:ascii="Times New Roman" w:hAnsi="Times New Roman" w:cs="Times New Roman"/>
          <w:b w:val="0"/>
          <w:i w:val="0"/>
          <w:sz w:val="28"/>
          <w:szCs w:val="28"/>
        </w:rPr>
      </w:pPr>
      <w:r w:rsidRPr="00715B73">
        <w:rPr>
          <w:rStyle w:val="ab"/>
          <w:rFonts w:ascii="Times New Roman" w:hAnsi="Times New Roman" w:cs="Times New Roman"/>
          <w:b w:val="0"/>
          <w:i w:val="0"/>
          <w:sz w:val="28"/>
          <w:szCs w:val="28"/>
        </w:rPr>
        <w:t xml:space="preserve"> Расчёт потерь электроэнергии для двух вариантов</w:t>
      </w:r>
    </w:p>
    <w:p w:rsidR="00715B73" w:rsidRPr="00715B73" w:rsidRDefault="00715B73" w:rsidP="00715B73">
      <w:pPr>
        <w:tabs>
          <w:tab w:val="left" w:pos="1260"/>
        </w:tabs>
        <w:ind w:firstLine="567"/>
        <w:rPr>
          <w:sz w:val="28"/>
          <w:szCs w:val="28"/>
        </w:rPr>
      </w:pPr>
    </w:p>
    <w:p w:rsidR="00715B73" w:rsidRDefault="00715B73" w:rsidP="00715B73">
      <w:pPr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 xml:space="preserve">Расчет потерь мощности </w:t>
      </w:r>
      <w:r w:rsidRPr="00FC5E0A">
        <w:rPr>
          <w:sz w:val="28"/>
          <w:szCs w:val="28"/>
        </w:rPr>
        <w:t></w:t>
      </w:r>
      <w:proofErr w:type="spellStart"/>
      <w:r w:rsidRPr="00FC5E0A">
        <w:rPr>
          <w:sz w:val="28"/>
          <w:szCs w:val="28"/>
        </w:rPr>
        <w:t>Рк</w:t>
      </w:r>
      <w:proofErr w:type="spellEnd"/>
      <w:r w:rsidRPr="00FC5E0A">
        <w:rPr>
          <w:sz w:val="28"/>
          <w:szCs w:val="28"/>
        </w:rPr>
        <w:t xml:space="preserve"> в автотрансформаторах по обмоткам</w:t>
      </w:r>
    </w:p>
    <w:p w:rsidR="00715B73" w:rsidRPr="00FC5E0A" w:rsidRDefault="00715B73" w:rsidP="00715B73">
      <w:pPr>
        <w:ind w:firstLine="567"/>
        <w:rPr>
          <w:sz w:val="28"/>
          <w:szCs w:val="28"/>
        </w:rPr>
      </w:pPr>
    </w:p>
    <w:p w:rsidR="00715B73" w:rsidRPr="00FC5E0A" w:rsidRDefault="00715B73" w:rsidP="00715B73">
      <w:pPr>
        <w:ind w:firstLine="567"/>
        <w:jc w:val="center"/>
        <w:rPr>
          <w:sz w:val="28"/>
          <w:szCs w:val="28"/>
        </w:rPr>
      </w:pPr>
      <w:r w:rsidRPr="00FC5E0A">
        <w:rPr>
          <w:sz w:val="28"/>
          <w:szCs w:val="28"/>
        </w:rPr>
        <w:t xml:space="preserve">                             </w:t>
      </w:r>
      <w:r w:rsidRPr="00FC5E0A">
        <w:rPr>
          <w:sz w:val="28"/>
          <w:szCs w:val="28"/>
        </w:rPr>
        <w:object w:dxaOrig="4959" w:dyaOrig="11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41.5pt;height:56.25pt" o:ole="" filled="t">
            <v:fill color2="black"/>
            <v:imagedata r:id="rId5" o:title=""/>
          </v:shape>
          <o:OLEObject Type="Embed" ProgID="Equation.3" ShapeID="_x0000_i1025" DrawAspect="Content" ObjectID="_1569500843" r:id="rId6"/>
        </w:object>
      </w:r>
      <w:r w:rsidRPr="00FC5E0A">
        <w:rPr>
          <w:sz w:val="28"/>
          <w:szCs w:val="28"/>
        </w:rPr>
        <w:t xml:space="preserve">             (2.13)</w:t>
      </w:r>
    </w:p>
    <w:p w:rsidR="00715B73" w:rsidRPr="00FC5E0A" w:rsidRDefault="00715B73" w:rsidP="00715B73">
      <w:pPr>
        <w:ind w:firstLine="567"/>
        <w:rPr>
          <w:sz w:val="28"/>
          <w:szCs w:val="28"/>
        </w:rPr>
      </w:pPr>
    </w:p>
    <w:p w:rsidR="00715B73" w:rsidRDefault="00715B73" w:rsidP="00715B73">
      <w:pPr>
        <w:ind w:firstLine="567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</w:t>
      </w:r>
      <w:r w:rsidRPr="00FC5E0A">
        <w:rPr>
          <w:sz w:val="28"/>
          <w:szCs w:val="28"/>
        </w:rPr>
        <w:object w:dxaOrig="4819" w:dyaOrig="1320">
          <v:shape id="_x0000_i1026" type="#_x0000_t75" style="width:240.75pt;height:61.5pt" o:ole="" filled="t">
            <v:fill color2="black"/>
            <v:imagedata r:id="rId7" o:title=""/>
          </v:shape>
          <o:OLEObject Type="Embed" ProgID="Equation.3" ShapeID="_x0000_i1026" DrawAspect="Content" ObjectID="_1569500844" r:id="rId8"/>
        </w:object>
      </w:r>
      <w:r>
        <w:rPr>
          <w:sz w:val="28"/>
          <w:szCs w:val="28"/>
        </w:rPr>
        <w:t xml:space="preserve">       </w:t>
      </w:r>
    </w:p>
    <w:p w:rsidR="00715B73" w:rsidRPr="00FC5E0A" w:rsidRDefault="00715B73" w:rsidP="00715B73">
      <w:pPr>
        <w:ind w:firstLine="567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</w:t>
      </w:r>
      <w:r w:rsidRPr="00FC5E0A">
        <w:rPr>
          <w:sz w:val="28"/>
          <w:szCs w:val="28"/>
        </w:rPr>
        <w:object w:dxaOrig="4780" w:dyaOrig="1359">
          <v:shape id="_x0000_i1027" type="#_x0000_t75" style="width:238.5pt;height:66.75pt" o:ole="" filled="t">
            <v:fill color2="black"/>
            <v:imagedata r:id="rId9" o:title=""/>
          </v:shape>
          <o:OLEObject Type="Embed" ProgID="Equation.3" ShapeID="_x0000_i1027" DrawAspect="Content" ObjectID="_1569500845" r:id="rId10"/>
        </w:object>
      </w:r>
    </w:p>
    <w:p w:rsidR="00715B73" w:rsidRPr="00FC5E0A" w:rsidRDefault="00715B73" w:rsidP="00715B73">
      <w:pPr>
        <w:ind w:firstLine="567"/>
        <w:jc w:val="center"/>
        <w:rPr>
          <w:sz w:val="28"/>
          <w:szCs w:val="28"/>
        </w:rPr>
      </w:pPr>
      <w:r w:rsidRPr="00FC5E0A">
        <w:rPr>
          <w:sz w:val="28"/>
          <w:szCs w:val="28"/>
        </w:rPr>
        <w:t xml:space="preserve">                         </w:t>
      </w:r>
      <w:r>
        <w:rPr>
          <w:sz w:val="28"/>
          <w:szCs w:val="28"/>
        </w:rPr>
        <w:t xml:space="preserve">  </w:t>
      </w:r>
      <w:r w:rsidRPr="00FC5E0A">
        <w:rPr>
          <w:sz w:val="28"/>
          <w:szCs w:val="28"/>
        </w:rPr>
        <w:t xml:space="preserve">    </w:t>
      </w:r>
      <w:r w:rsidRPr="00FC5E0A">
        <w:rPr>
          <w:position w:val="-87"/>
          <w:sz w:val="28"/>
          <w:szCs w:val="28"/>
        </w:rPr>
        <w:object w:dxaOrig="2680" w:dyaOrig="1980">
          <v:shape id="_x0000_i1028" type="#_x0000_t75" style="width:136.5pt;height:99pt" o:ole="" filled="t">
            <v:fill color2="black"/>
            <v:imagedata r:id="rId11" o:title=""/>
          </v:shape>
          <o:OLEObject Type="Embed" ProgID="Equation.3" ShapeID="_x0000_i1028" DrawAspect="Content" ObjectID="_1569500846" r:id="rId12"/>
        </w:object>
      </w:r>
      <w:r w:rsidRPr="00FC5E0A">
        <w:rPr>
          <w:sz w:val="28"/>
          <w:szCs w:val="28"/>
        </w:rPr>
        <w:t xml:space="preserve">                                               (2.14)</w:t>
      </w:r>
    </w:p>
    <w:p w:rsidR="00715B73" w:rsidRPr="00FC5E0A" w:rsidRDefault="00715B73" w:rsidP="00715B73">
      <w:pPr>
        <w:ind w:firstLine="567"/>
        <w:rPr>
          <w:sz w:val="28"/>
          <w:szCs w:val="28"/>
        </w:rPr>
      </w:pPr>
    </w:p>
    <w:p w:rsidR="00715B73" w:rsidRPr="00FC5E0A" w:rsidRDefault="00715B73" w:rsidP="00715B73">
      <w:pPr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>где К</w:t>
      </w:r>
      <w:r w:rsidRPr="00FC5E0A">
        <w:rPr>
          <w:sz w:val="28"/>
          <w:szCs w:val="28"/>
          <w:vertAlign w:val="subscript"/>
        </w:rPr>
        <w:t>ВЫГ</w:t>
      </w:r>
      <w:r w:rsidRPr="00FC5E0A">
        <w:rPr>
          <w:sz w:val="28"/>
          <w:szCs w:val="28"/>
        </w:rPr>
        <w:t xml:space="preserve"> - это коэффициент выгодности или коэффициент типовой мощности. </w:t>
      </w:r>
    </w:p>
    <w:p w:rsidR="00715B73" w:rsidRPr="00FC5E0A" w:rsidRDefault="00715B73" w:rsidP="00715B73">
      <w:pPr>
        <w:ind w:firstLine="567"/>
        <w:jc w:val="center"/>
        <w:rPr>
          <w:sz w:val="28"/>
          <w:szCs w:val="28"/>
        </w:rPr>
      </w:pPr>
      <w:r w:rsidRPr="00FC5E0A">
        <w:rPr>
          <w:position w:val="-24"/>
          <w:sz w:val="28"/>
          <w:szCs w:val="28"/>
        </w:rPr>
        <w:object w:dxaOrig="5140" w:dyaOrig="720">
          <v:shape id="_x0000_i1029" type="#_x0000_t75" style="width:250.5pt;height:36pt" o:ole="" filled="t">
            <v:fill color2="black"/>
            <v:imagedata r:id="rId13" o:title=""/>
          </v:shape>
          <o:OLEObject Type="Embed" ProgID="Equation.3" ShapeID="_x0000_i1029" DrawAspect="Content" ObjectID="_1569500847" r:id="rId14"/>
        </w:object>
      </w:r>
      <w:r w:rsidRPr="00FC5E0A">
        <w:rPr>
          <w:sz w:val="28"/>
          <w:szCs w:val="28"/>
        </w:rPr>
        <w:t xml:space="preserve"> </w:t>
      </w:r>
    </w:p>
    <w:p w:rsidR="00715B73" w:rsidRPr="00FC5E0A" w:rsidRDefault="00715B73" w:rsidP="00715B73">
      <w:pPr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>Подставляем вместо К</w:t>
      </w:r>
      <w:r w:rsidRPr="00FC5E0A">
        <w:rPr>
          <w:sz w:val="28"/>
          <w:szCs w:val="28"/>
          <w:vertAlign w:val="subscript"/>
        </w:rPr>
        <w:t xml:space="preserve">ВЫГ </w:t>
      </w:r>
      <w:r w:rsidRPr="00FC5E0A">
        <w:rPr>
          <w:sz w:val="28"/>
          <w:szCs w:val="28"/>
        </w:rPr>
        <w:t xml:space="preserve"> выражение  </w:t>
      </w:r>
    </w:p>
    <w:p w:rsidR="00715B73" w:rsidRPr="00FC5E0A" w:rsidRDefault="00715B73" w:rsidP="00715B73">
      <w:pPr>
        <w:ind w:firstLine="567"/>
        <w:jc w:val="center"/>
        <w:rPr>
          <w:sz w:val="28"/>
          <w:szCs w:val="28"/>
        </w:rPr>
      </w:pPr>
      <w:r w:rsidRPr="00FC5E0A">
        <w:rPr>
          <w:sz w:val="28"/>
          <w:szCs w:val="28"/>
        </w:rPr>
        <w:t xml:space="preserve">                                    </w:t>
      </w:r>
      <w:r w:rsidRPr="00FC5E0A">
        <w:rPr>
          <w:position w:val="-40"/>
          <w:sz w:val="28"/>
          <w:szCs w:val="28"/>
        </w:rPr>
        <w:object w:dxaOrig="1359" w:dyaOrig="1040">
          <v:shape id="_x0000_i1030" type="#_x0000_t75" style="width:100.5pt;height:51.75pt" o:ole="" filled="t">
            <v:fill color2="black"/>
            <v:imagedata r:id="rId15" o:title=""/>
          </v:shape>
          <o:OLEObject Type="Embed" ProgID="Equation.3" ShapeID="_x0000_i1030" DrawAspect="Content" ObjectID="_1569500848" r:id="rId16"/>
        </w:object>
      </w:r>
      <w:r w:rsidRPr="00FC5E0A">
        <w:rPr>
          <w:sz w:val="28"/>
          <w:szCs w:val="28"/>
        </w:rPr>
        <w:t xml:space="preserve">                                                   (2.15)</w:t>
      </w:r>
    </w:p>
    <w:p w:rsidR="00715B73" w:rsidRPr="00FC5E0A" w:rsidRDefault="00715B73" w:rsidP="00715B73">
      <w:pPr>
        <w:ind w:firstLine="567"/>
        <w:jc w:val="center"/>
        <w:rPr>
          <w:sz w:val="28"/>
          <w:szCs w:val="28"/>
        </w:rPr>
      </w:pPr>
      <w:r w:rsidRPr="00FC5E0A">
        <w:rPr>
          <w:position w:val="-17"/>
          <w:sz w:val="28"/>
          <w:szCs w:val="28"/>
        </w:rPr>
        <w:object w:dxaOrig="3800" w:dyaOrig="620">
          <v:shape id="_x0000_i1031" type="#_x0000_t75" style="width:189.75pt;height:30.75pt" o:ole="" filled="t">
            <v:fill color2="black"/>
            <v:imagedata r:id="rId17" o:title=""/>
          </v:shape>
          <o:OLEObject Type="Embed" ProgID="Equation.3" ShapeID="_x0000_i1031" DrawAspect="Content" ObjectID="_1569500849" r:id="rId18"/>
        </w:object>
      </w:r>
    </w:p>
    <w:p w:rsidR="00715B73" w:rsidRPr="00FC5E0A" w:rsidRDefault="00715B73" w:rsidP="00715B73">
      <w:pPr>
        <w:ind w:firstLine="567"/>
        <w:rPr>
          <w:sz w:val="28"/>
          <w:szCs w:val="28"/>
        </w:rPr>
      </w:pPr>
    </w:p>
    <w:p w:rsidR="00715B73" w:rsidRPr="00FC5E0A" w:rsidRDefault="00715B73" w:rsidP="00715B73">
      <w:pPr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 xml:space="preserve">Потери энергии в автотрансформаторах  по каждому варианту - </w:t>
      </w:r>
      <w:r w:rsidRPr="00FC5E0A">
        <w:rPr>
          <w:sz w:val="28"/>
          <w:szCs w:val="28"/>
        </w:rPr>
        <w:t></w:t>
      </w:r>
      <w:r w:rsidRPr="00FC5E0A">
        <w:rPr>
          <w:sz w:val="28"/>
          <w:szCs w:val="28"/>
          <w:lang w:val="en-US"/>
        </w:rPr>
        <w:t>W</w:t>
      </w:r>
      <w:r w:rsidRPr="00FC5E0A">
        <w:rPr>
          <w:sz w:val="28"/>
          <w:szCs w:val="28"/>
          <w:vertAlign w:val="subscript"/>
        </w:rPr>
        <w:t xml:space="preserve">I ВАР, </w:t>
      </w:r>
      <w:r w:rsidRPr="00FC5E0A">
        <w:rPr>
          <w:sz w:val="28"/>
          <w:szCs w:val="28"/>
        </w:rPr>
        <w:t xml:space="preserve"> </w:t>
      </w:r>
      <w:r w:rsidRPr="00FC5E0A">
        <w:rPr>
          <w:sz w:val="28"/>
          <w:szCs w:val="28"/>
        </w:rPr>
        <w:t></w:t>
      </w:r>
      <w:r w:rsidRPr="00FC5E0A">
        <w:rPr>
          <w:sz w:val="28"/>
          <w:szCs w:val="28"/>
          <w:lang w:val="en-US"/>
        </w:rPr>
        <w:t>W</w:t>
      </w:r>
      <w:r w:rsidRPr="00FC5E0A">
        <w:rPr>
          <w:sz w:val="28"/>
          <w:szCs w:val="28"/>
          <w:vertAlign w:val="subscript"/>
          <w:lang w:val="en-US"/>
        </w:rPr>
        <w:t>II</w:t>
      </w:r>
      <w:r w:rsidRPr="00FC5E0A">
        <w:rPr>
          <w:sz w:val="28"/>
          <w:szCs w:val="28"/>
          <w:vertAlign w:val="subscript"/>
        </w:rPr>
        <w:t xml:space="preserve"> ВАР.</w:t>
      </w:r>
    </w:p>
    <w:p w:rsidR="00715B73" w:rsidRPr="00FC5E0A" w:rsidRDefault="00715B73" w:rsidP="00715B73">
      <w:pPr>
        <w:pStyle w:val="3"/>
        <w:numPr>
          <w:ilvl w:val="2"/>
          <w:numId w:val="1"/>
        </w:numPr>
        <w:spacing w:before="0" w:after="0"/>
        <w:ind w:left="0" w:firstLine="567"/>
        <w:jc w:val="center"/>
        <w:rPr>
          <w:szCs w:val="28"/>
        </w:rPr>
      </w:pPr>
      <w:r w:rsidRPr="00FC5E0A">
        <w:rPr>
          <w:szCs w:val="28"/>
        </w:rPr>
        <w:lastRenderedPageBreak/>
        <w:t xml:space="preserve">           </w:t>
      </w:r>
      <w:r w:rsidRPr="00FC5E0A">
        <w:rPr>
          <w:position w:val="-159"/>
          <w:szCs w:val="28"/>
        </w:rPr>
        <w:object w:dxaOrig="9040" w:dyaOrig="3460">
          <v:shape id="_x0000_i1032" type="#_x0000_t75" style="width:413.25pt;height:174pt" o:ole="" filled="t">
            <v:fill color2="black"/>
            <v:imagedata r:id="rId19" o:title=""/>
          </v:shape>
          <o:OLEObject Type="Embed" ProgID="Equation.3" ShapeID="_x0000_i1032" DrawAspect="Content" ObjectID="_1569500850" r:id="rId20"/>
        </w:object>
      </w:r>
      <w:r w:rsidRPr="00FC5E0A">
        <w:rPr>
          <w:szCs w:val="28"/>
        </w:rPr>
        <w:t>(</w:t>
      </w:r>
      <w:r w:rsidRPr="00FC5E0A">
        <w:rPr>
          <w:szCs w:val="28"/>
          <w:lang w:val="en-US"/>
        </w:rPr>
        <w:t>2</w:t>
      </w:r>
      <w:r w:rsidRPr="00FC5E0A">
        <w:rPr>
          <w:szCs w:val="28"/>
        </w:rPr>
        <w:t>.16)</w:t>
      </w:r>
    </w:p>
    <w:p w:rsidR="00715B73" w:rsidRDefault="00715B73" w:rsidP="00715B73">
      <w:pPr>
        <w:ind w:firstLine="567"/>
        <w:rPr>
          <w:sz w:val="28"/>
          <w:szCs w:val="28"/>
        </w:rPr>
      </w:pPr>
    </w:p>
    <w:p w:rsidR="00715B73" w:rsidRPr="00FC5E0A" w:rsidRDefault="00715B73" w:rsidP="00715B73">
      <w:pPr>
        <w:ind w:firstLine="567"/>
        <w:rPr>
          <w:sz w:val="28"/>
          <w:szCs w:val="28"/>
        </w:rPr>
      </w:pPr>
    </w:p>
    <w:p w:rsidR="00715B73" w:rsidRDefault="00715B73" w:rsidP="00715B73">
      <w:pPr>
        <w:ind w:firstLine="567"/>
        <w:rPr>
          <w:rStyle w:val="ab"/>
          <w:b w:val="0"/>
          <w:i w:val="0"/>
          <w:sz w:val="28"/>
          <w:szCs w:val="28"/>
        </w:rPr>
      </w:pPr>
      <w:r w:rsidRPr="00FC5E0A">
        <w:rPr>
          <w:rStyle w:val="ab"/>
          <w:b w:val="0"/>
          <w:i w:val="0"/>
          <w:sz w:val="28"/>
          <w:szCs w:val="28"/>
        </w:rPr>
        <w:t>2.3 Приведенные затраты</w:t>
      </w:r>
    </w:p>
    <w:p w:rsidR="00715B73" w:rsidRPr="00FC5E0A" w:rsidRDefault="00715B73" w:rsidP="00715B73">
      <w:pPr>
        <w:ind w:firstLine="567"/>
        <w:rPr>
          <w:sz w:val="28"/>
          <w:szCs w:val="28"/>
        </w:rPr>
      </w:pPr>
    </w:p>
    <w:p w:rsidR="00715B73" w:rsidRDefault="00715B73" w:rsidP="00715B73">
      <w:pPr>
        <w:pStyle w:val="31"/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>Стоимость потерь электроэнергии вычисляется для двух вариантов по выражению</w:t>
      </w:r>
    </w:p>
    <w:p w:rsidR="00715B73" w:rsidRPr="00FC5E0A" w:rsidRDefault="00715B73" w:rsidP="00715B73">
      <w:pPr>
        <w:pStyle w:val="31"/>
        <w:ind w:firstLine="567"/>
        <w:rPr>
          <w:sz w:val="28"/>
          <w:szCs w:val="28"/>
        </w:rPr>
      </w:pPr>
    </w:p>
    <w:p w:rsidR="00715B73" w:rsidRDefault="00715B73" w:rsidP="00715B73">
      <w:pPr>
        <w:ind w:firstLine="567"/>
        <w:jc w:val="center"/>
        <w:rPr>
          <w:sz w:val="28"/>
          <w:szCs w:val="28"/>
        </w:rPr>
      </w:pPr>
      <w:r w:rsidRPr="00FC5E0A">
        <w:rPr>
          <w:sz w:val="28"/>
          <w:szCs w:val="28"/>
        </w:rPr>
        <w:t xml:space="preserve">                 </w:t>
      </w:r>
      <w:r w:rsidRPr="00FC5E0A">
        <w:rPr>
          <w:position w:val="-42"/>
          <w:sz w:val="28"/>
          <w:szCs w:val="28"/>
        </w:rPr>
        <w:object w:dxaOrig="6060" w:dyaOrig="1080">
          <v:shape id="_x0000_i1033" type="#_x0000_t75" style="width:303pt;height:54pt" o:ole="" filled="t">
            <v:fill color2="black"/>
            <v:imagedata r:id="rId21" o:title=""/>
          </v:shape>
          <o:OLEObject Type="Embed" ProgID="Equation.3" ShapeID="_x0000_i1033" DrawAspect="Content" ObjectID="_1569500851" r:id="rId22"/>
        </w:object>
      </w:r>
      <w:r w:rsidRPr="00FC5E0A">
        <w:rPr>
          <w:position w:val="-5"/>
          <w:sz w:val="28"/>
          <w:szCs w:val="28"/>
        </w:rPr>
        <w:object w:dxaOrig="180" w:dyaOrig="340">
          <v:shape id="_x0000_i1034" type="#_x0000_t75" style="width:9pt;height:17.25pt" o:ole="" filled="t">
            <v:fill color2="black"/>
            <v:imagedata r:id="rId23" o:title=""/>
          </v:shape>
          <o:OLEObject Type="Embed" ProgID="Equation.3" ShapeID="_x0000_i1034" DrawAspect="Content" ObjectID="_1569500852" r:id="rId24"/>
        </w:object>
      </w:r>
      <w:r w:rsidRPr="00FC5E0A">
        <w:rPr>
          <w:sz w:val="28"/>
          <w:szCs w:val="28"/>
        </w:rPr>
        <w:t>(2.17)</w:t>
      </w:r>
    </w:p>
    <w:p w:rsidR="00715B73" w:rsidRPr="00FC5E0A" w:rsidRDefault="00715B73" w:rsidP="00715B73">
      <w:pPr>
        <w:ind w:firstLine="567"/>
        <w:jc w:val="center"/>
        <w:rPr>
          <w:sz w:val="28"/>
          <w:szCs w:val="28"/>
        </w:rPr>
      </w:pPr>
    </w:p>
    <w:p w:rsidR="00715B73" w:rsidRPr="00FC5E0A" w:rsidRDefault="00715B73" w:rsidP="00715B73">
      <w:pPr>
        <w:ind w:firstLine="567"/>
        <w:rPr>
          <w:iCs/>
          <w:sz w:val="28"/>
          <w:szCs w:val="28"/>
        </w:rPr>
      </w:pPr>
      <w:r w:rsidRPr="00FC5E0A">
        <w:rPr>
          <w:sz w:val="28"/>
          <w:szCs w:val="28"/>
        </w:rPr>
        <w:t xml:space="preserve">где </w:t>
      </w:r>
      <w:r w:rsidRPr="00FC5E0A">
        <w:rPr>
          <w:position w:val="-5"/>
          <w:sz w:val="28"/>
          <w:szCs w:val="28"/>
        </w:rPr>
        <w:object w:dxaOrig="180" w:dyaOrig="340">
          <v:shape id="_x0000_i1035" type="#_x0000_t75" style="width:9pt;height:17.25pt" o:ole="" filled="t">
            <v:fill color2="black"/>
            <v:imagedata r:id="rId23" o:title=""/>
          </v:shape>
          <o:OLEObject Type="Embed" ProgID="Equation.3" ShapeID="_x0000_i1035" DrawAspect="Content" ObjectID="_1569500853" r:id="rId25"/>
        </w:object>
      </w:r>
      <w:r w:rsidRPr="00FC5E0A">
        <w:rPr>
          <w:position w:val="-7"/>
          <w:sz w:val="28"/>
          <w:szCs w:val="28"/>
        </w:rPr>
        <w:object w:dxaOrig="1960" w:dyaOrig="380">
          <v:shape id="_x0000_i1036" type="#_x0000_t75" style="width:98.25pt;height:18.75pt" o:ole="" filled="t">
            <v:fill color2="black"/>
            <v:imagedata r:id="rId26" o:title=""/>
          </v:shape>
          <o:OLEObject Type="Embed" ProgID="Equation.3" ShapeID="_x0000_i1036" DrawAspect="Content" ObjectID="_1569500854" r:id="rId27"/>
        </w:object>
      </w:r>
      <w:r w:rsidRPr="00FC5E0A">
        <w:rPr>
          <w:sz w:val="28"/>
          <w:szCs w:val="28"/>
        </w:rPr>
        <w:t xml:space="preserve"> - стоимость потерь энергии в автотрансформаторах</w:t>
      </w:r>
    </w:p>
    <w:p w:rsidR="00715B73" w:rsidRPr="00FC5E0A" w:rsidRDefault="00715B73" w:rsidP="00715B73">
      <w:pPr>
        <w:tabs>
          <w:tab w:val="left" w:pos="720"/>
        </w:tabs>
        <w:ind w:firstLine="567"/>
        <w:rPr>
          <w:sz w:val="28"/>
          <w:szCs w:val="28"/>
        </w:rPr>
      </w:pPr>
      <w:r w:rsidRPr="00FC5E0A">
        <w:rPr>
          <w:iCs/>
          <w:sz w:val="28"/>
          <w:szCs w:val="28"/>
        </w:rPr>
        <w:t></w:t>
      </w:r>
      <w:r w:rsidRPr="00FC5E0A">
        <w:rPr>
          <w:i/>
          <w:sz w:val="28"/>
          <w:szCs w:val="28"/>
        </w:rPr>
        <w:t>=</w:t>
      </w:r>
      <w:r w:rsidRPr="00FC5E0A">
        <w:rPr>
          <w:sz w:val="28"/>
          <w:szCs w:val="28"/>
        </w:rPr>
        <w:t xml:space="preserve">2,89 тенге/кВт*ч – стоимость потерь электроэнергии </w:t>
      </w:r>
    </w:p>
    <w:p w:rsidR="00715B73" w:rsidRDefault="00715B73" w:rsidP="00715B73">
      <w:pPr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>Капитальные затраты на основное оборудование ПС вычисляются, в соответствии с укрупненными показателями стоимости. Для сравнения капитальных затрат вариантов удобнее заполнить таблицу 3.</w:t>
      </w:r>
    </w:p>
    <w:p w:rsidR="00715B73" w:rsidRDefault="00715B73" w:rsidP="00715B73">
      <w:pPr>
        <w:ind w:firstLine="567"/>
        <w:rPr>
          <w:sz w:val="28"/>
          <w:szCs w:val="28"/>
        </w:rPr>
      </w:pPr>
    </w:p>
    <w:p w:rsidR="00715B73" w:rsidRDefault="00715B73" w:rsidP="00715B73">
      <w:pPr>
        <w:ind w:firstLine="567"/>
        <w:rPr>
          <w:sz w:val="28"/>
          <w:szCs w:val="28"/>
        </w:rPr>
      </w:pPr>
    </w:p>
    <w:p w:rsidR="00715B73" w:rsidRDefault="00715B73" w:rsidP="00715B73">
      <w:pPr>
        <w:ind w:firstLine="567"/>
        <w:rPr>
          <w:sz w:val="28"/>
          <w:szCs w:val="28"/>
        </w:rPr>
      </w:pPr>
    </w:p>
    <w:p w:rsidR="00715B73" w:rsidRDefault="00715B73" w:rsidP="00715B73">
      <w:pPr>
        <w:ind w:firstLine="567"/>
        <w:rPr>
          <w:sz w:val="28"/>
          <w:szCs w:val="28"/>
        </w:rPr>
      </w:pPr>
    </w:p>
    <w:p w:rsidR="00715B73" w:rsidRDefault="00715B73" w:rsidP="00715B73">
      <w:pPr>
        <w:ind w:firstLine="567"/>
        <w:rPr>
          <w:sz w:val="28"/>
          <w:szCs w:val="28"/>
        </w:rPr>
      </w:pPr>
    </w:p>
    <w:p w:rsidR="00715B73" w:rsidRPr="00FC5E0A" w:rsidRDefault="00715B73" w:rsidP="00715B73">
      <w:pPr>
        <w:rPr>
          <w:sz w:val="28"/>
          <w:szCs w:val="28"/>
        </w:rPr>
      </w:pPr>
      <w:r w:rsidRPr="00FC5E0A">
        <w:rPr>
          <w:sz w:val="28"/>
          <w:szCs w:val="28"/>
        </w:rPr>
        <w:t>Таблица 2.2</w:t>
      </w:r>
    </w:p>
    <w:p w:rsidR="00715B73" w:rsidRPr="00FC5E0A" w:rsidRDefault="00715B73" w:rsidP="00715B73">
      <w:pPr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 xml:space="preserve"> Затраты по вариантам</w:t>
      </w:r>
    </w:p>
    <w:p w:rsidR="00715B73" w:rsidRDefault="00715B73" w:rsidP="00715B73">
      <w:pPr>
        <w:pStyle w:val="31"/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18.25pt;margin-top:.05pt;width:523.45pt;height:222.9pt;z-index:251660288;mso-wrap-distance-left:9.05pt;mso-wrap-distance-right:9.05pt;mso-position-horizontal-relative:margin" stroked="f">
            <v:fill opacity="0" color2="black"/>
            <v:textbox inset="0,0,0,0">
              <w:txbxContent>
                <w:tbl>
                  <w:tblPr>
                    <w:tblW w:w="0" w:type="auto"/>
                    <w:tblInd w:w="108" w:type="dxa"/>
                    <w:tblLayout w:type="fixed"/>
                    <w:tblLook w:val="0000"/>
                  </w:tblPr>
                  <w:tblGrid>
                    <w:gridCol w:w="1728"/>
                    <w:gridCol w:w="1800"/>
                    <w:gridCol w:w="900"/>
                    <w:gridCol w:w="1908"/>
                    <w:gridCol w:w="1496"/>
                    <w:gridCol w:w="900"/>
                    <w:gridCol w:w="1738"/>
                  </w:tblGrid>
                  <w:tr w:rsidR="00715B73">
                    <w:trPr>
                      <w:cantSplit/>
                      <w:trHeight w:val="525"/>
                    </w:trPr>
                    <w:tc>
                      <w:tcPr>
                        <w:tcW w:w="1728" w:type="dxa"/>
                        <w:vMerge w:val="restart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auto"/>
                        <w:vAlign w:val="center"/>
                      </w:tcPr>
                      <w:p w:rsidR="00715B73" w:rsidRDefault="00715B73">
                        <w:pPr>
                          <w:rPr>
                            <w:sz w:val="28"/>
                            <w:szCs w:val="28"/>
                          </w:rPr>
                        </w:pPr>
                        <w:proofErr w:type="spellStart"/>
                        <w:r>
                          <w:rPr>
                            <w:sz w:val="28"/>
                            <w:szCs w:val="28"/>
                          </w:rPr>
                          <w:t>Наим</w:t>
                        </w:r>
                        <w:proofErr w:type="spellEnd"/>
                        <w:r>
                          <w:rPr>
                            <w:sz w:val="28"/>
                            <w:szCs w:val="28"/>
                          </w:rPr>
                          <w:t>. обор.</w:t>
                        </w:r>
                      </w:p>
                    </w:tc>
                    <w:tc>
                      <w:tcPr>
                        <w:tcW w:w="1800" w:type="dxa"/>
                        <w:vMerge w:val="restart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auto"/>
                        <w:vAlign w:val="center"/>
                      </w:tcPr>
                      <w:p w:rsidR="00715B73" w:rsidRDefault="00715B73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Стоимость единицы</w:t>
                        </w:r>
                      </w:p>
                      <w:p w:rsidR="00715B73" w:rsidRDefault="00715B73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proofErr w:type="spellStart"/>
                        <w:proofErr w:type="gramStart"/>
                        <w:r>
                          <w:rPr>
                            <w:sz w:val="28"/>
                            <w:szCs w:val="28"/>
                          </w:rPr>
                          <w:t>обор-я</w:t>
                        </w:r>
                        <w:proofErr w:type="spellEnd"/>
                        <w:proofErr w:type="gramEnd"/>
                      </w:p>
                      <w:p w:rsidR="00715B73" w:rsidRDefault="00715B73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тыс</w:t>
                        </w:r>
                        <w:proofErr w:type="gramStart"/>
                        <w:r>
                          <w:rPr>
                            <w:sz w:val="28"/>
                            <w:szCs w:val="28"/>
                          </w:rPr>
                          <w:t>.т</w:t>
                        </w:r>
                        <w:proofErr w:type="gramEnd"/>
                        <w:r>
                          <w:rPr>
                            <w:sz w:val="28"/>
                            <w:szCs w:val="28"/>
                          </w:rPr>
                          <w:t>енге</w:t>
                        </w:r>
                      </w:p>
                    </w:tc>
                    <w:tc>
                      <w:tcPr>
                        <w:tcW w:w="2808" w:type="dxa"/>
                        <w:gridSpan w:val="2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auto"/>
                        <w:vAlign w:val="center"/>
                      </w:tcPr>
                      <w:p w:rsidR="00715B73" w:rsidRDefault="00715B73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Первый вариант.</w:t>
                        </w:r>
                      </w:p>
                    </w:tc>
                    <w:tc>
                      <w:tcPr>
                        <w:tcW w:w="1496" w:type="dxa"/>
                        <w:vMerge w:val="restart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auto"/>
                        <w:vAlign w:val="center"/>
                      </w:tcPr>
                      <w:p w:rsidR="00715B73" w:rsidRDefault="00715B73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 xml:space="preserve">Стоимость единицы </w:t>
                        </w:r>
                        <w:proofErr w:type="spellStart"/>
                        <w:proofErr w:type="gramStart"/>
                        <w:r>
                          <w:rPr>
                            <w:sz w:val="28"/>
                            <w:szCs w:val="28"/>
                          </w:rPr>
                          <w:t>обор-я</w:t>
                        </w:r>
                        <w:proofErr w:type="spellEnd"/>
                        <w:proofErr w:type="gramEnd"/>
                      </w:p>
                      <w:p w:rsidR="00715B73" w:rsidRDefault="00715B73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тыс</w:t>
                        </w:r>
                        <w:proofErr w:type="gramStart"/>
                        <w:r>
                          <w:rPr>
                            <w:sz w:val="28"/>
                            <w:szCs w:val="28"/>
                          </w:rPr>
                          <w:t>.т</w:t>
                        </w:r>
                        <w:proofErr w:type="gramEnd"/>
                        <w:r>
                          <w:rPr>
                            <w:sz w:val="28"/>
                            <w:szCs w:val="28"/>
                          </w:rPr>
                          <w:t>енге</w:t>
                        </w:r>
                      </w:p>
                    </w:tc>
                    <w:tc>
                      <w:tcPr>
                        <w:tcW w:w="2638" w:type="dxa"/>
                        <w:gridSpan w:val="2"/>
                        <w:tcBorders>
                          <w:top w:val="single" w:sz="4" w:space="0" w:color="000000"/>
                          <w:left w:val="single" w:sz="4" w:space="0" w:color="000000"/>
                          <w:right w:val="single" w:sz="4" w:space="0" w:color="000000"/>
                        </w:tcBorders>
                        <w:shd w:val="clear" w:color="auto" w:fill="auto"/>
                        <w:vAlign w:val="center"/>
                      </w:tcPr>
                      <w:p w:rsidR="00715B73" w:rsidRDefault="00715B73">
                        <w:r>
                          <w:rPr>
                            <w:sz w:val="28"/>
                            <w:szCs w:val="28"/>
                          </w:rPr>
                          <w:t>Второй вариант</w:t>
                        </w:r>
                      </w:p>
                    </w:tc>
                  </w:tr>
                  <w:tr w:rsidR="00715B73">
                    <w:trPr>
                      <w:cantSplit/>
                      <w:trHeight w:val="435"/>
                    </w:trPr>
                    <w:tc>
                      <w:tcPr>
                        <w:tcW w:w="1728" w:type="dxa"/>
                        <w:vMerge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auto"/>
                        <w:vAlign w:val="center"/>
                      </w:tcPr>
                      <w:p w:rsidR="00715B73" w:rsidRDefault="00715B73">
                        <w:pPr>
                          <w:snapToGrid w:val="0"/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800" w:type="dxa"/>
                        <w:vMerge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auto"/>
                        <w:vAlign w:val="center"/>
                      </w:tcPr>
                      <w:p w:rsidR="00715B73" w:rsidRDefault="00715B73">
                        <w:pPr>
                          <w:snapToGrid w:val="0"/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90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auto"/>
                        <w:vAlign w:val="center"/>
                      </w:tcPr>
                      <w:p w:rsidR="00715B73" w:rsidRDefault="00715B73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Кол-</w:t>
                        </w:r>
                      </w:p>
                      <w:p w:rsidR="00715B73" w:rsidRDefault="00715B73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во</w:t>
                        </w:r>
                      </w:p>
                    </w:tc>
                    <w:tc>
                      <w:tcPr>
                        <w:tcW w:w="190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auto"/>
                        <w:vAlign w:val="center"/>
                      </w:tcPr>
                      <w:p w:rsidR="00715B73" w:rsidRDefault="00715B73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Общая</w:t>
                        </w:r>
                      </w:p>
                      <w:p w:rsidR="00715B73" w:rsidRDefault="00715B73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стоимость</w:t>
                        </w:r>
                      </w:p>
                      <w:p w:rsidR="00715B73" w:rsidRDefault="00715B73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тыс</w:t>
                        </w:r>
                        <w:proofErr w:type="gramStart"/>
                        <w:r>
                          <w:rPr>
                            <w:sz w:val="28"/>
                            <w:szCs w:val="28"/>
                          </w:rPr>
                          <w:t>.т</w:t>
                        </w:r>
                        <w:proofErr w:type="gramEnd"/>
                        <w:r>
                          <w:rPr>
                            <w:sz w:val="28"/>
                            <w:szCs w:val="28"/>
                          </w:rPr>
                          <w:t>енге</w:t>
                        </w:r>
                      </w:p>
                    </w:tc>
                    <w:tc>
                      <w:tcPr>
                        <w:tcW w:w="1496" w:type="dxa"/>
                        <w:vMerge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auto"/>
                        <w:vAlign w:val="center"/>
                      </w:tcPr>
                      <w:p w:rsidR="00715B73" w:rsidRDefault="00715B73">
                        <w:pPr>
                          <w:snapToGrid w:val="0"/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90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auto"/>
                        <w:vAlign w:val="center"/>
                      </w:tcPr>
                      <w:p w:rsidR="00715B73" w:rsidRDefault="00715B73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Кол-во</w:t>
                        </w:r>
                      </w:p>
                    </w:tc>
                    <w:tc>
                      <w:tcPr>
                        <w:tcW w:w="173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shd w:val="clear" w:color="auto" w:fill="auto"/>
                        <w:vAlign w:val="center"/>
                      </w:tcPr>
                      <w:p w:rsidR="00715B73" w:rsidRDefault="00715B73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 xml:space="preserve">        Общая</w:t>
                        </w:r>
                      </w:p>
                      <w:p w:rsidR="00715B73" w:rsidRDefault="00715B73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стоимость</w:t>
                        </w:r>
                      </w:p>
                      <w:p w:rsidR="00715B73" w:rsidRDefault="00715B73">
                        <w:pPr>
                          <w:jc w:val="center"/>
                        </w:pPr>
                        <w:r>
                          <w:rPr>
                            <w:sz w:val="28"/>
                            <w:szCs w:val="28"/>
                          </w:rPr>
                          <w:t>тыс</w:t>
                        </w:r>
                        <w:proofErr w:type="gramStart"/>
                        <w:r>
                          <w:rPr>
                            <w:sz w:val="28"/>
                            <w:szCs w:val="28"/>
                          </w:rPr>
                          <w:t>.т</w:t>
                        </w:r>
                        <w:proofErr w:type="gramEnd"/>
                        <w:r>
                          <w:rPr>
                            <w:sz w:val="28"/>
                            <w:szCs w:val="28"/>
                          </w:rPr>
                          <w:t>енге</w:t>
                        </w:r>
                      </w:p>
                    </w:tc>
                  </w:tr>
                  <w:tr w:rsidR="00715B73">
                    <w:tc>
                      <w:tcPr>
                        <w:tcW w:w="172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auto"/>
                        <w:vAlign w:val="center"/>
                      </w:tcPr>
                      <w:p w:rsidR="00715B73" w:rsidRDefault="00715B73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АТ</w:t>
                        </w:r>
                        <w:proofErr w:type="gramStart"/>
                        <w:r>
                          <w:rPr>
                            <w:sz w:val="28"/>
                            <w:szCs w:val="28"/>
                          </w:rPr>
                          <w:t>1</w:t>
                        </w:r>
                        <w:proofErr w:type="gramEnd"/>
                        <w:r>
                          <w:rPr>
                            <w:sz w:val="28"/>
                            <w:szCs w:val="28"/>
                          </w:rPr>
                          <w:t>,АТ2</w:t>
                        </w:r>
                      </w:p>
                      <w:p w:rsidR="00715B73" w:rsidRDefault="00715B73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80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auto"/>
                        <w:vAlign w:val="center"/>
                      </w:tcPr>
                      <w:p w:rsidR="00715B73" w:rsidRDefault="00715B73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 xml:space="preserve">   19 500 000</w:t>
                        </w:r>
                      </w:p>
                    </w:tc>
                    <w:tc>
                      <w:tcPr>
                        <w:tcW w:w="90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auto"/>
                        <w:vAlign w:val="center"/>
                      </w:tcPr>
                      <w:p w:rsidR="00715B73" w:rsidRDefault="00715B73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2</w:t>
                        </w:r>
                      </w:p>
                    </w:tc>
                    <w:tc>
                      <w:tcPr>
                        <w:tcW w:w="190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auto"/>
                        <w:vAlign w:val="center"/>
                      </w:tcPr>
                      <w:p w:rsidR="00715B73" w:rsidRDefault="00715B73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39 000 000</w:t>
                        </w:r>
                      </w:p>
                    </w:tc>
                    <w:tc>
                      <w:tcPr>
                        <w:tcW w:w="149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auto"/>
                        <w:vAlign w:val="center"/>
                      </w:tcPr>
                      <w:p w:rsidR="00715B73" w:rsidRDefault="00715B73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 xml:space="preserve"> 19 500000</w:t>
                        </w:r>
                      </w:p>
                    </w:tc>
                    <w:tc>
                      <w:tcPr>
                        <w:tcW w:w="90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auto"/>
                        <w:vAlign w:val="center"/>
                      </w:tcPr>
                      <w:p w:rsidR="00715B73" w:rsidRDefault="00715B73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2</w:t>
                        </w:r>
                      </w:p>
                    </w:tc>
                    <w:tc>
                      <w:tcPr>
                        <w:tcW w:w="173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shd w:val="clear" w:color="auto" w:fill="auto"/>
                        <w:vAlign w:val="center"/>
                      </w:tcPr>
                      <w:p w:rsidR="00715B73" w:rsidRDefault="00715B73">
                        <w:pPr>
                          <w:jc w:val="center"/>
                        </w:pPr>
                        <w:r>
                          <w:rPr>
                            <w:sz w:val="28"/>
                            <w:szCs w:val="28"/>
                          </w:rPr>
                          <w:t>39000000</w:t>
                        </w:r>
                      </w:p>
                    </w:tc>
                  </w:tr>
                  <w:tr w:rsidR="00715B73">
                    <w:tc>
                      <w:tcPr>
                        <w:tcW w:w="172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auto"/>
                        <w:vAlign w:val="center"/>
                      </w:tcPr>
                      <w:p w:rsidR="00715B73" w:rsidRDefault="00715B73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Т</w:t>
                        </w:r>
                        <w:proofErr w:type="gramStart"/>
                        <w:r>
                          <w:rPr>
                            <w:sz w:val="28"/>
                            <w:szCs w:val="28"/>
                          </w:rPr>
                          <w:t>1</w:t>
                        </w:r>
                        <w:proofErr w:type="gramEnd"/>
                        <w:r>
                          <w:rPr>
                            <w:sz w:val="28"/>
                            <w:szCs w:val="28"/>
                          </w:rPr>
                          <w:t>,Т2</w:t>
                        </w:r>
                      </w:p>
                    </w:tc>
                    <w:tc>
                      <w:tcPr>
                        <w:tcW w:w="180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auto"/>
                        <w:vAlign w:val="center"/>
                      </w:tcPr>
                      <w:p w:rsidR="00715B73" w:rsidRDefault="00715B73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4000000</w:t>
                        </w:r>
                      </w:p>
                    </w:tc>
                    <w:tc>
                      <w:tcPr>
                        <w:tcW w:w="90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auto"/>
                        <w:vAlign w:val="center"/>
                      </w:tcPr>
                      <w:p w:rsidR="00715B73" w:rsidRDefault="00715B73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2</w:t>
                        </w:r>
                      </w:p>
                    </w:tc>
                    <w:tc>
                      <w:tcPr>
                        <w:tcW w:w="190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auto"/>
                        <w:vAlign w:val="center"/>
                      </w:tcPr>
                      <w:p w:rsidR="00715B73" w:rsidRDefault="00715B73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8000000</w:t>
                        </w:r>
                      </w:p>
                    </w:tc>
                    <w:tc>
                      <w:tcPr>
                        <w:tcW w:w="149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auto"/>
                        <w:vAlign w:val="center"/>
                      </w:tcPr>
                      <w:p w:rsidR="00715B73" w:rsidRDefault="00715B73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14000000</w:t>
                        </w:r>
                      </w:p>
                    </w:tc>
                    <w:tc>
                      <w:tcPr>
                        <w:tcW w:w="90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auto"/>
                        <w:vAlign w:val="center"/>
                      </w:tcPr>
                      <w:p w:rsidR="00715B73" w:rsidRDefault="00715B73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2</w:t>
                        </w:r>
                      </w:p>
                    </w:tc>
                    <w:tc>
                      <w:tcPr>
                        <w:tcW w:w="173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shd w:val="clear" w:color="auto" w:fill="auto"/>
                        <w:vAlign w:val="center"/>
                      </w:tcPr>
                      <w:p w:rsidR="00715B73" w:rsidRDefault="00715B73">
                        <w:pPr>
                          <w:jc w:val="center"/>
                        </w:pPr>
                        <w:r>
                          <w:rPr>
                            <w:sz w:val="28"/>
                            <w:szCs w:val="28"/>
                          </w:rPr>
                          <w:t>28000000</w:t>
                        </w:r>
                      </w:p>
                    </w:tc>
                  </w:tr>
                  <w:tr w:rsidR="00715B73">
                    <w:tc>
                      <w:tcPr>
                        <w:tcW w:w="172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auto"/>
                      </w:tcPr>
                      <w:p w:rsidR="00715B73" w:rsidRDefault="00715B73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ЯчейкаОРУ110Кв</w:t>
                        </w:r>
                      </w:p>
                    </w:tc>
                    <w:tc>
                      <w:tcPr>
                        <w:tcW w:w="180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auto"/>
                        <w:vAlign w:val="center"/>
                      </w:tcPr>
                      <w:p w:rsidR="00715B73" w:rsidRDefault="00715B73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373000</w:t>
                        </w:r>
                      </w:p>
                    </w:tc>
                    <w:tc>
                      <w:tcPr>
                        <w:tcW w:w="90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auto"/>
                        <w:vAlign w:val="center"/>
                      </w:tcPr>
                      <w:p w:rsidR="00715B73" w:rsidRDefault="00715B73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8</w:t>
                        </w:r>
                      </w:p>
                    </w:tc>
                    <w:tc>
                      <w:tcPr>
                        <w:tcW w:w="190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auto"/>
                        <w:vAlign w:val="center"/>
                      </w:tcPr>
                      <w:p w:rsidR="00715B73" w:rsidRDefault="00715B73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746000</w:t>
                        </w:r>
                      </w:p>
                    </w:tc>
                    <w:tc>
                      <w:tcPr>
                        <w:tcW w:w="149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auto"/>
                        <w:vAlign w:val="center"/>
                      </w:tcPr>
                      <w:p w:rsidR="00715B73" w:rsidRDefault="00715B73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400000</w:t>
                        </w:r>
                      </w:p>
                    </w:tc>
                    <w:tc>
                      <w:tcPr>
                        <w:tcW w:w="90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auto"/>
                        <w:vAlign w:val="center"/>
                      </w:tcPr>
                      <w:p w:rsidR="00715B73" w:rsidRDefault="00715B73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8</w:t>
                        </w:r>
                      </w:p>
                    </w:tc>
                    <w:tc>
                      <w:tcPr>
                        <w:tcW w:w="173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shd w:val="clear" w:color="auto" w:fill="auto"/>
                        <w:vAlign w:val="center"/>
                      </w:tcPr>
                      <w:p w:rsidR="00715B73" w:rsidRDefault="00715B73">
                        <w:pPr>
                          <w:jc w:val="center"/>
                        </w:pPr>
                        <w:r>
                          <w:rPr>
                            <w:sz w:val="28"/>
                            <w:szCs w:val="28"/>
                          </w:rPr>
                          <w:t>3 200 000</w:t>
                        </w:r>
                      </w:p>
                    </w:tc>
                  </w:tr>
                  <w:tr w:rsidR="00715B73">
                    <w:tc>
                      <w:tcPr>
                        <w:tcW w:w="172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auto"/>
                      </w:tcPr>
                      <w:p w:rsidR="00715B73" w:rsidRDefault="00715B73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ЯчейкаОРУ35кВ</w:t>
                        </w:r>
                      </w:p>
                    </w:tc>
                    <w:tc>
                      <w:tcPr>
                        <w:tcW w:w="180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auto"/>
                        <w:vAlign w:val="center"/>
                      </w:tcPr>
                      <w:p w:rsidR="00715B73" w:rsidRDefault="00715B73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105000</w:t>
                        </w:r>
                      </w:p>
                    </w:tc>
                    <w:tc>
                      <w:tcPr>
                        <w:tcW w:w="90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auto"/>
                        <w:vAlign w:val="center"/>
                      </w:tcPr>
                      <w:p w:rsidR="00715B73" w:rsidRDefault="00715B73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11</w:t>
                        </w:r>
                      </w:p>
                    </w:tc>
                    <w:tc>
                      <w:tcPr>
                        <w:tcW w:w="190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auto"/>
                        <w:vAlign w:val="center"/>
                      </w:tcPr>
                      <w:p w:rsidR="00715B73" w:rsidRDefault="00715B73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1155000</w:t>
                        </w:r>
                      </w:p>
                    </w:tc>
                    <w:tc>
                      <w:tcPr>
                        <w:tcW w:w="149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auto"/>
                        <w:vAlign w:val="center"/>
                      </w:tcPr>
                      <w:p w:rsidR="00715B73" w:rsidRDefault="00715B73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420000</w:t>
                        </w:r>
                      </w:p>
                    </w:tc>
                    <w:tc>
                      <w:tcPr>
                        <w:tcW w:w="90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auto"/>
                        <w:vAlign w:val="center"/>
                      </w:tcPr>
                      <w:p w:rsidR="00715B73" w:rsidRDefault="00715B73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11</w:t>
                        </w:r>
                      </w:p>
                    </w:tc>
                    <w:tc>
                      <w:tcPr>
                        <w:tcW w:w="173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shd w:val="clear" w:color="auto" w:fill="auto"/>
                        <w:vAlign w:val="center"/>
                      </w:tcPr>
                      <w:p w:rsidR="00715B73" w:rsidRDefault="00715B73">
                        <w:pPr>
                          <w:jc w:val="center"/>
                        </w:pPr>
                        <w:r>
                          <w:rPr>
                            <w:sz w:val="28"/>
                            <w:szCs w:val="28"/>
                          </w:rPr>
                          <w:t>4620000</w:t>
                        </w:r>
                      </w:p>
                    </w:tc>
                  </w:tr>
                  <w:tr w:rsidR="00715B73">
                    <w:tc>
                      <w:tcPr>
                        <w:tcW w:w="172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auto"/>
                        <w:vAlign w:val="center"/>
                      </w:tcPr>
                      <w:p w:rsidR="00715B73" w:rsidRDefault="00715B73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К</w:t>
                        </w:r>
                        <w:r>
                          <w:rPr>
                            <w:rFonts w:ascii="Symbol" w:hAnsi="Symbol"/>
                            <w:sz w:val="28"/>
                            <w:szCs w:val="28"/>
                          </w:rPr>
                          <w:t></w:t>
                        </w:r>
                        <w:r>
                          <w:rPr>
                            <w:sz w:val="28"/>
                            <w:szCs w:val="28"/>
                          </w:rPr>
                          <w:t>ОБЩ</w:t>
                        </w:r>
                      </w:p>
                    </w:tc>
                    <w:tc>
                      <w:tcPr>
                        <w:tcW w:w="180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auto"/>
                        <w:vAlign w:val="center"/>
                      </w:tcPr>
                      <w:p w:rsidR="00715B73" w:rsidRDefault="00715B73">
                        <w:pPr>
                          <w:snapToGrid w:val="0"/>
                          <w:jc w:val="center"/>
                          <w:rPr>
                            <w:sz w:val="28"/>
                            <w:szCs w:val="28"/>
                          </w:rPr>
                        </w:pPr>
                      </w:p>
                      <w:p w:rsidR="00715B73" w:rsidRDefault="00715B73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90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auto"/>
                        <w:vAlign w:val="center"/>
                      </w:tcPr>
                      <w:p w:rsidR="00715B73" w:rsidRDefault="00715B73">
                        <w:pPr>
                          <w:snapToGrid w:val="0"/>
                          <w:jc w:val="center"/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90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auto"/>
                        <w:vAlign w:val="center"/>
                      </w:tcPr>
                      <w:p w:rsidR="00715B73" w:rsidRDefault="00715B73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48901000</w:t>
                        </w:r>
                      </w:p>
                    </w:tc>
                    <w:tc>
                      <w:tcPr>
                        <w:tcW w:w="149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auto"/>
                        <w:vAlign w:val="center"/>
                      </w:tcPr>
                      <w:p w:rsidR="00715B73" w:rsidRDefault="00715B73">
                        <w:pPr>
                          <w:snapToGrid w:val="0"/>
                          <w:jc w:val="center"/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90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auto"/>
                        <w:vAlign w:val="center"/>
                      </w:tcPr>
                      <w:p w:rsidR="00715B73" w:rsidRDefault="00715B73">
                        <w:pPr>
                          <w:snapToGrid w:val="0"/>
                          <w:jc w:val="center"/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73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shd w:val="clear" w:color="auto" w:fill="auto"/>
                        <w:vAlign w:val="center"/>
                      </w:tcPr>
                      <w:p w:rsidR="00715B73" w:rsidRDefault="00715B73">
                        <w:pPr>
                          <w:jc w:val="center"/>
                        </w:pPr>
                        <w:r>
                          <w:rPr>
                            <w:sz w:val="28"/>
                            <w:szCs w:val="28"/>
                          </w:rPr>
                          <w:t>74820000</w:t>
                        </w:r>
                      </w:p>
                    </w:tc>
                  </w:tr>
                  <w:tr w:rsidR="00715B73">
                    <w:tc>
                      <w:tcPr>
                        <w:tcW w:w="172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auto"/>
                        <w:vAlign w:val="center"/>
                      </w:tcPr>
                      <w:p w:rsidR="00715B73" w:rsidRDefault="00715B73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</w:p>
                      <w:p w:rsidR="00715B73" w:rsidRDefault="00715B73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80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auto"/>
                        <w:vAlign w:val="center"/>
                      </w:tcPr>
                      <w:p w:rsidR="00715B73" w:rsidRDefault="00715B73">
                        <w:pPr>
                          <w:snapToGrid w:val="0"/>
                          <w:jc w:val="center"/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90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auto"/>
                        <w:vAlign w:val="center"/>
                      </w:tcPr>
                      <w:p w:rsidR="00715B73" w:rsidRDefault="00715B73">
                        <w:pPr>
                          <w:snapToGrid w:val="0"/>
                          <w:jc w:val="center"/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90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auto"/>
                        <w:vAlign w:val="center"/>
                      </w:tcPr>
                      <w:p w:rsidR="00715B73" w:rsidRDefault="00715B73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49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auto"/>
                        <w:vAlign w:val="center"/>
                      </w:tcPr>
                      <w:p w:rsidR="00715B73" w:rsidRDefault="00715B73">
                        <w:pPr>
                          <w:snapToGrid w:val="0"/>
                          <w:jc w:val="center"/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90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auto"/>
                        <w:vAlign w:val="center"/>
                      </w:tcPr>
                      <w:p w:rsidR="00715B73" w:rsidRDefault="00715B73">
                        <w:pPr>
                          <w:snapToGrid w:val="0"/>
                          <w:jc w:val="center"/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73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shd w:val="clear" w:color="auto" w:fill="auto"/>
                        <w:vAlign w:val="center"/>
                      </w:tcPr>
                      <w:p w:rsidR="00715B73" w:rsidRDefault="00715B73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</w:p>
                    </w:tc>
                  </w:tr>
                </w:tbl>
                <w:p w:rsidR="00715B73" w:rsidRDefault="00715B73" w:rsidP="00715B73">
                  <w:r>
                    <w:t xml:space="preserve"> </w:t>
                  </w:r>
                </w:p>
              </w:txbxContent>
            </v:textbox>
            <w10:wrap type="square"/>
          </v:shape>
        </w:pict>
      </w:r>
      <w:r w:rsidRPr="00FC5E0A">
        <w:rPr>
          <w:sz w:val="28"/>
          <w:szCs w:val="28"/>
        </w:rPr>
        <w:t>Стоимость отчислений на амортизацию ремонт и обслуживание</w:t>
      </w:r>
    </w:p>
    <w:p w:rsidR="00715B73" w:rsidRPr="00FC5E0A" w:rsidRDefault="00715B73" w:rsidP="00715B73">
      <w:pPr>
        <w:pStyle w:val="31"/>
        <w:ind w:firstLine="567"/>
        <w:rPr>
          <w:sz w:val="28"/>
          <w:szCs w:val="28"/>
          <w:vertAlign w:val="subscript"/>
        </w:rPr>
      </w:pPr>
    </w:p>
    <w:p w:rsidR="00715B73" w:rsidRPr="00FC5E0A" w:rsidRDefault="00715B73" w:rsidP="00715B73">
      <w:pPr>
        <w:ind w:firstLine="567"/>
        <w:jc w:val="center"/>
        <w:rPr>
          <w:sz w:val="28"/>
          <w:szCs w:val="28"/>
        </w:rPr>
      </w:pPr>
      <w:r w:rsidRPr="00FC5E0A">
        <w:rPr>
          <w:sz w:val="28"/>
          <w:szCs w:val="28"/>
          <w:vertAlign w:val="subscript"/>
        </w:rPr>
        <w:t xml:space="preserve">                                                             </w:t>
      </w:r>
      <w:r w:rsidRPr="00FC5E0A">
        <w:rPr>
          <w:sz w:val="28"/>
          <w:szCs w:val="28"/>
        </w:rPr>
        <w:object w:dxaOrig="4080" w:dyaOrig="2280">
          <v:shape id="_x0000_i1037" type="#_x0000_t75" style="width:204pt;height:114pt" o:ole="" filled="t">
            <v:fill color2="black"/>
            <v:imagedata r:id="rId28" o:title=""/>
          </v:shape>
          <o:OLEObject Type="Embed" ProgID="Equation.3" ShapeID="_x0000_i1037" DrawAspect="Content" ObjectID="_1569500855" r:id="rId29"/>
        </w:object>
      </w:r>
      <w:r w:rsidRPr="00FC5E0A">
        <w:rPr>
          <w:sz w:val="28"/>
          <w:szCs w:val="28"/>
          <w:vertAlign w:val="subscript"/>
        </w:rPr>
        <w:t xml:space="preserve">                    </w:t>
      </w:r>
      <w:r w:rsidRPr="00FC5E0A">
        <w:rPr>
          <w:sz w:val="28"/>
          <w:szCs w:val="28"/>
        </w:rPr>
        <w:t>(2.19)</w:t>
      </w:r>
    </w:p>
    <w:p w:rsidR="00715B73" w:rsidRPr="00FC5E0A" w:rsidRDefault="00715B73" w:rsidP="00715B73">
      <w:pPr>
        <w:ind w:firstLine="567"/>
        <w:rPr>
          <w:sz w:val="28"/>
          <w:szCs w:val="28"/>
        </w:rPr>
      </w:pPr>
    </w:p>
    <w:p w:rsidR="00715B73" w:rsidRPr="00FC5E0A" w:rsidRDefault="00715B73" w:rsidP="00715B73">
      <w:pPr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 xml:space="preserve">где </w:t>
      </w:r>
      <w:r w:rsidRPr="00FC5E0A">
        <w:rPr>
          <w:position w:val="-7"/>
          <w:sz w:val="28"/>
          <w:szCs w:val="28"/>
        </w:rPr>
        <w:object w:dxaOrig="1219" w:dyaOrig="380">
          <v:shape id="_x0000_i1038" type="#_x0000_t75" style="width:54.75pt;height:18.75pt" o:ole="" filled="t">
            <v:fill color2="black"/>
            <v:imagedata r:id="rId30" o:title=""/>
          </v:shape>
          <o:OLEObject Type="Embed" ProgID="Equation.3" ShapeID="_x0000_i1038" DrawAspect="Content" ObjectID="_1569500856" r:id="rId31"/>
        </w:object>
      </w:r>
      <w:r w:rsidRPr="00FC5E0A">
        <w:rPr>
          <w:sz w:val="28"/>
          <w:szCs w:val="28"/>
        </w:rPr>
        <w:t xml:space="preserve"> - норма амортизационных отчислений от капитальных затрат, </w:t>
      </w:r>
    </w:p>
    <w:p w:rsidR="00715B73" w:rsidRPr="00FC5E0A" w:rsidRDefault="00715B73" w:rsidP="00715B73">
      <w:pPr>
        <w:pStyle w:val="ac"/>
        <w:ind w:firstLine="567"/>
        <w:rPr>
          <w:sz w:val="28"/>
          <w:szCs w:val="28"/>
        </w:rPr>
      </w:pPr>
      <w:proofErr w:type="gramStart"/>
      <w:r w:rsidRPr="00FC5E0A">
        <w:rPr>
          <w:sz w:val="28"/>
          <w:szCs w:val="28"/>
        </w:rPr>
        <w:t>К</w:t>
      </w:r>
      <w:proofErr w:type="gramEnd"/>
      <w:r w:rsidRPr="00FC5E0A">
        <w:rPr>
          <w:sz w:val="28"/>
          <w:szCs w:val="28"/>
        </w:rPr>
        <w:t xml:space="preserve"> - сумма полученных  капитальных затрат из таблицы 3 по вариантам.</w:t>
      </w:r>
    </w:p>
    <w:p w:rsidR="00715B73" w:rsidRPr="00FC5E0A" w:rsidRDefault="00715B73" w:rsidP="00715B73">
      <w:pPr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 xml:space="preserve">Приведённые затраты вычисляются по формуле  </w:t>
      </w:r>
    </w:p>
    <w:p w:rsidR="00715B73" w:rsidRPr="00FC5E0A" w:rsidRDefault="00715B73" w:rsidP="00715B73">
      <w:pPr>
        <w:ind w:firstLine="567"/>
        <w:jc w:val="center"/>
        <w:rPr>
          <w:sz w:val="28"/>
          <w:szCs w:val="28"/>
        </w:rPr>
      </w:pPr>
      <w:r w:rsidRPr="00FC5E0A">
        <w:rPr>
          <w:position w:val="-42"/>
          <w:sz w:val="28"/>
          <w:szCs w:val="28"/>
        </w:rPr>
        <w:object w:dxaOrig="6720" w:dyaOrig="1080">
          <v:shape id="_x0000_i1039" type="#_x0000_t75" style="width:336pt;height:54pt" o:ole="" filled="t">
            <v:fill color2="black"/>
            <v:imagedata r:id="rId32" o:title=""/>
          </v:shape>
          <o:OLEObject Type="Embed" ProgID="Equation.3" ShapeID="_x0000_i1039" DrawAspect="Content" ObjectID="_1569500857" r:id="rId33"/>
        </w:object>
      </w:r>
      <w:r w:rsidRPr="00FC5E0A">
        <w:rPr>
          <w:sz w:val="28"/>
          <w:szCs w:val="28"/>
        </w:rPr>
        <w:t xml:space="preserve">  (2.20)</w:t>
      </w:r>
    </w:p>
    <w:p w:rsidR="00715B73" w:rsidRPr="00FC5E0A" w:rsidRDefault="00715B73" w:rsidP="00715B73">
      <w:pPr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 xml:space="preserve">где </w:t>
      </w:r>
      <w:r w:rsidRPr="00FC5E0A">
        <w:rPr>
          <w:position w:val="-6"/>
          <w:sz w:val="28"/>
          <w:szCs w:val="28"/>
        </w:rPr>
        <w:object w:dxaOrig="1380" w:dyaOrig="380">
          <v:shape id="_x0000_i1040" type="#_x0000_t75" style="width:60.75pt;height:18.75pt" o:ole="" filled="t">
            <v:fill color2="black"/>
            <v:imagedata r:id="rId34" o:title=""/>
          </v:shape>
          <o:OLEObject Type="Embed" ProgID="Equation.3" ShapeID="_x0000_i1040" DrawAspect="Content" ObjectID="_1569500858" r:id="rId35"/>
        </w:object>
      </w:r>
      <w:r w:rsidRPr="00FC5E0A">
        <w:rPr>
          <w:sz w:val="28"/>
          <w:szCs w:val="28"/>
        </w:rPr>
        <w:t xml:space="preserve"> - нормативный коэффициент экономической эффективности.</w:t>
      </w:r>
    </w:p>
    <w:p w:rsidR="00ED07DB" w:rsidRDefault="00F037A0"/>
    <w:sectPr w:rsidR="00ED07DB" w:rsidSect="00705B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15B73"/>
    <w:rsid w:val="00507E3A"/>
    <w:rsid w:val="00597426"/>
    <w:rsid w:val="006010DA"/>
    <w:rsid w:val="0067046D"/>
    <w:rsid w:val="006F2524"/>
    <w:rsid w:val="00705BED"/>
    <w:rsid w:val="00715B73"/>
    <w:rsid w:val="00A43E11"/>
    <w:rsid w:val="00BE4FA8"/>
    <w:rsid w:val="00C85CA5"/>
    <w:rsid w:val="00DC6C4D"/>
    <w:rsid w:val="00E430CF"/>
    <w:rsid w:val="00E73C3E"/>
    <w:rsid w:val="00E918C5"/>
    <w:rsid w:val="00EE737D"/>
    <w:rsid w:val="00F037A0"/>
    <w:rsid w:val="00F970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uiPriority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nhideWhenUsed="0" w:qFormat="1"/>
    <w:lsdException w:name="Default Paragraph Font" w:uiPriority="1"/>
    <w:lsdException w:name="Body Text" w:uiPriority="0"/>
    <w:lsdException w:name="Subtitle" w:semiHidden="0" w:unhideWhenUsed="0" w:qFormat="1"/>
    <w:lsdException w:name="Strong" w:semiHidden="0" w:unhideWhenUsed="0" w:qFormat="1"/>
    <w:lsdException w:name="Emphasis" w:locked="1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5B73"/>
    <w:pPr>
      <w:suppressAutoHyphens/>
    </w:pPr>
    <w:rPr>
      <w:rFonts w:eastAsia="Times New Roman"/>
      <w:sz w:val="24"/>
      <w:szCs w:val="24"/>
      <w:lang w:eastAsia="ar-SA"/>
    </w:rPr>
  </w:style>
  <w:style w:type="paragraph" w:styleId="1">
    <w:name w:val="heading 1"/>
    <w:basedOn w:val="a"/>
    <w:next w:val="a"/>
    <w:link w:val="10"/>
    <w:uiPriority w:val="99"/>
    <w:qFormat/>
    <w:rsid w:val="00F9704A"/>
    <w:pPr>
      <w:keepNext/>
      <w:spacing w:line="360" w:lineRule="atLeast"/>
      <w:jc w:val="both"/>
      <w:textAlignment w:val="baseline"/>
      <w:outlineLvl w:val="0"/>
    </w:pPr>
  </w:style>
  <w:style w:type="paragraph" w:styleId="2">
    <w:name w:val="heading 2"/>
    <w:basedOn w:val="a"/>
    <w:next w:val="a"/>
    <w:link w:val="20"/>
    <w:uiPriority w:val="99"/>
    <w:qFormat/>
    <w:rsid w:val="00F9704A"/>
    <w:pPr>
      <w:keepNext/>
      <w:spacing w:line="360" w:lineRule="atLeast"/>
      <w:jc w:val="both"/>
      <w:textAlignment w:val="baseline"/>
      <w:outlineLvl w:val="1"/>
    </w:pPr>
    <w:rPr>
      <w:b/>
      <w:bCs/>
    </w:rPr>
  </w:style>
  <w:style w:type="paragraph" w:styleId="3">
    <w:name w:val="heading 3"/>
    <w:basedOn w:val="a"/>
    <w:next w:val="a"/>
    <w:link w:val="30"/>
    <w:qFormat/>
    <w:rsid w:val="00F9704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rsid w:val="00F9704A"/>
    <w:pPr>
      <w:keepNext/>
      <w:spacing w:before="240" w:after="60"/>
      <w:outlineLvl w:val="3"/>
    </w:pPr>
    <w:rPr>
      <w:b/>
      <w:bCs/>
      <w:sz w:val="20"/>
      <w:szCs w:val="20"/>
    </w:rPr>
  </w:style>
  <w:style w:type="paragraph" w:styleId="5">
    <w:name w:val="heading 5"/>
    <w:basedOn w:val="a"/>
    <w:next w:val="a"/>
    <w:link w:val="50"/>
    <w:uiPriority w:val="99"/>
    <w:qFormat/>
    <w:rsid w:val="00F9704A"/>
    <w:pPr>
      <w:tabs>
        <w:tab w:val="num" w:pos="360"/>
      </w:tabs>
      <w:spacing w:before="240" w:after="60"/>
      <w:ind w:left="360" w:hanging="360"/>
      <w:outlineLvl w:val="4"/>
    </w:pPr>
    <w:rPr>
      <w:rFonts w:ascii="Arial" w:hAnsi="Arial"/>
      <w:sz w:val="22"/>
      <w:szCs w:val="20"/>
    </w:rPr>
  </w:style>
  <w:style w:type="paragraph" w:styleId="6">
    <w:name w:val="heading 6"/>
    <w:basedOn w:val="a"/>
    <w:next w:val="a"/>
    <w:link w:val="60"/>
    <w:uiPriority w:val="99"/>
    <w:qFormat/>
    <w:rsid w:val="00F9704A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9"/>
    <w:qFormat/>
    <w:rsid w:val="00F9704A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9"/>
    <w:qFormat/>
    <w:rsid w:val="00F9704A"/>
    <w:pPr>
      <w:tabs>
        <w:tab w:val="num" w:pos="360"/>
      </w:tabs>
      <w:spacing w:before="240" w:after="60"/>
      <w:ind w:left="360" w:hanging="360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aliases w:val="Заголсо22"/>
    <w:basedOn w:val="a"/>
    <w:next w:val="a"/>
    <w:link w:val="90"/>
    <w:uiPriority w:val="99"/>
    <w:qFormat/>
    <w:rsid w:val="00F9704A"/>
    <w:pPr>
      <w:tabs>
        <w:tab w:val="num" w:pos="360"/>
      </w:tabs>
      <w:spacing w:before="240" w:after="60"/>
      <w:ind w:left="360" w:hanging="360"/>
      <w:outlineLvl w:val="8"/>
    </w:pPr>
    <w:rPr>
      <w:rFonts w:ascii="Arial" w:hAnsi="Arial"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20">
    <w:name w:val="Заголовок 2 Знак"/>
    <w:link w:val="2"/>
    <w:uiPriority w:val="99"/>
    <w:rsid w:val="00F9704A"/>
    <w:rPr>
      <w:rFonts w:eastAsia="Times New Roman" w:cs="Times New Roman"/>
      <w:b/>
      <w:bCs/>
      <w:sz w:val="24"/>
      <w:szCs w:val="24"/>
    </w:rPr>
  </w:style>
  <w:style w:type="character" w:customStyle="1" w:styleId="30">
    <w:name w:val="Заголовок 3 Знак"/>
    <w:link w:val="3"/>
    <w:uiPriority w:val="99"/>
    <w:rsid w:val="00F9704A"/>
    <w:rPr>
      <w:rFonts w:ascii="Arial" w:hAnsi="Arial" w:cs="Arial"/>
      <w:b/>
      <w:bCs/>
      <w:sz w:val="26"/>
      <w:szCs w:val="26"/>
    </w:rPr>
  </w:style>
  <w:style w:type="character" w:customStyle="1" w:styleId="40">
    <w:name w:val="Заголовок 4 Знак"/>
    <w:link w:val="4"/>
    <w:uiPriority w:val="99"/>
    <w:rsid w:val="00F9704A"/>
    <w:rPr>
      <w:rFonts w:eastAsia="Times New Roman" w:cs="Times New Roman"/>
      <w:b/>
      <w:bCs/>
    </w:rPr>
  </w:style>
  <w:style w:type="character" w:customStyle="1" w:styleId="50">
    <w:name w:val="Заголовок 5 Знак"/>
    <w:link w:val="5"/>
    <w:uiPriority w:val="99"/>
    <w:rsid w:val="00F9704A"/>
    <w:rPr>
      <w:rFonts w:ascii="Arial" w:hAnsi="Arial" w:cs="Times New Roman"/>
      <w:sz w:val="22"/>
    </w:rPr>
  </w:style>
  <w:style w:type="character" w:customStyle="1" w:styleId="60">
    <w:name w:val="Заголовок 6 Знак"/>
    <w:link w:val="6"/>
    <w:uiPriority w:val="99"/>
    <w:rsid w:val="00F9704A"/>
    <w:rPr>
      <w:rFonts w:eastAsia="Times New Roman" w:cs="Times New Roman"/>
      <w:b/>
      <w:bCs/>
      <w:sz w:val="22"/>
      <w:szCs w:val="22"/>
    </w:rPr>
  </w:style>
  <w:style w:type="character" w:customStyle="1" w:styleId="70">
    <w:name w:val="Заголовок 7 Знак"/>
    <w:link w:val="7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80">
    <w:name w:val="Заголовок 8 Знак"/>
    <w:link w:val="8"/>
    <w:uiPriority w:val="99"/>
    <w:rsid w:val="00F9704A"/>
    <w:rPr>
      <w:rFonts w:ascii="Arial" w:hAnsi="Arial" w:cs="Times New Roman"/>
      <w:i/>
      <w:sz w:val="20"/>
    </w:rPr>
  </w:style>
  <w:style w:type="character" w:customStyle="1" w:styleId="90">
    <w:name w:val="Заголовок 9 Знак"/>
    <w:aliases w:val="Заголсо22 Знак"/>
    <w:link w:val="9"/>
    <w:uiPriority w:val="99"/>
    <w:rsid w:val="00F9704A"/>
    <w:rPr>
      <w:rFonts w:ascii="Arial" w:hAnsi="Arial" w:cs="Times New Roman"/>
      <w:i/>
      <w:sz w:val="18"/>
    </w:rPr>
  </w:style>
  <w:style w:type="paragraph" w:styleId="a3">
    <w:name w:val="caption"/>
    <w:basedOn w:val="a"/>
    <w:next w:val="a"/>
    <w:uiPriority w:val="99"/>
    <w:qFormat/>
    <w:rsid w:val="00F9704A"/>
    <w:pPr>
      <w:tabs>
        <w:tab w:val="num" w:pos="720"/>
      </w:tabs>
    </w:pPr>
  </w:style>
  <w:style w:type="paragraph" w:styleId="a4">
    <w:name w:val="Title"/>
    <w:basedOn w:val="a"/>
    <w:link w:val="a5"/>
    <w:uiPriority w:val="99"/>
    <w:qFormat/>
    <w:rsid w:val="00F9704A"/>
    <w:pPr>
      <w:spacing w:line="360" w:lineRule="auto"/>
      <w:ind w:firstLine="720"/>
      <w:jc w:val="center"/>
    </w:pPr>
    <w:rPr>
      <w:rFonts w:ascii="Cambria" w:hAnsi="Cambria"/>
      <w:b/>
      <w:bCs/>
      <w:kern w:val="28"/>
      <w:sz w:val="32"/>
      <w:szCs w:val="32"/>
    </w:rPr>
  </w:style>
  <w:style w:type="character" w:customStyle="1" w:styleId="a5">
    <w:name w:val="Название Знак"/>
    <w:link w:val="a4"/>
    <w:uiPriority w:val="99"/>
    <w:rsid w:val="00F9704A"/>
    <w:rPr>
      <w:rFonts w:ascii="Cambria" w:hAnsi="Cambria" w:cs="Times New Roman"/>
      <w:b/>
      <w:bCs/>
      <w:kern w:val="28"/>
      <w:sz w:val="32"/>
      <w:szCs w:val="32"/>
    </w:rPr>
  </w:style>
  <w:style w:type="paragraph" w:styleId="a6">
    <w:name w:val="Subtitle"/>
    <w:basedOn w:val="a"/>
    <w:link w:val="a7"/>
    <w:uiPriority w:val="99"/>
    <w:qFormat/>
    <w:rsid w:val="00F9704A"/>
    <w:pPr>
      <w:ind w:firstLine="720"/>
    </w:pPr>
    <w:rPr>
      <w:rFonts w:ascii="Cambria" w:hAnsi="Cambria"/>
    </w:rPr>
  </w:style>
  <w:style w:type="character" w:customStyle="1" w:styleId="a7">
    <w:name w:val="Подзаголовок Знак"/>
    <w:link w:val="a6"/>
    <w:uiPriority w:val="99"/>
    <w:rsid w:val="00F9704A"/>
    <w:rPr>
      <w:rFonts w:ascii="Cambria" w:hAnsi="Cambria" w:cs="Times New Roman"/>
      <w:sz w:val="24"/>
      <w:szCs w:val="24"/>
    </w:rPr>
  </w:style>
  <w:style w:type="character" w:styleId="a8">
    <w:name w:val="Strong"/>
    <w:uiPriority w:val="99"/>
    <w:qFormat/>
    <w:rsid w:val="00F9704A"/>
    <w:rPr>
      <w:rFonts w:cs="Times New Roman"/>
      <w:b/>
      <w:bCs/>
    </w:rPr>
  </w:style>
  <w:style w:type="paragraph" w:styleId="a9">
    <w:name w:val="No Spacing"/>
    <w:uiPriority w:val="99"/>
    <w:qFormat/>
    <w:rsid w:val="00F9704A"/>
    <w:rPr>
      <w:sz w:val="24"/>
      <w:szCs w:val="24"/>
    </w:rPr>
  </w:style>
  <w:style w:type="paragraph" w:styleId="aa">
    <w:name w:val="List Paragraph"/>
    <w:basedOn w:val="a"/>
    <w:uiPriority w:val="99"/>
    <w:qFormat/>
    <w:rsid w:val="00F9704A"/>
    <w:pPr>
      <w:spacing w:after="200" w:line="276" w:lineRule="auto"/>
      <w:ind w:left="720"/>
      <w:contextualSpacing/>
    </w:pPr>
    <w:rPr>
      <w:szCs w:val="22"/>
    </w:rPr>
  </w:style>
  <w:style w:type="character" w:styleId="ab">
    <w:name w:val="Emphasis"/>
    <w:uiPriority w:val="20"/>
    <w:qFormat/>
    <w:locked/>
    <w:rsid w:val="00715B73"/>
    <w:rPr>
      <w:rFonts w:ascii="Calibri" w:hAnsi="Calibri" w:cs="Calibri"/>
      <w:b/>
      <w:i/>
      <w:iCs/>
    </w:rPr>
  </w:style>
  <w:style w:type="paragraph" w:styleId="ac">
    <w:name w:val="Body Text"/>
    <w:basedOn w:val="a"/>
    <w:link w:val="ad"/>
    <w:rsid w:val="00715B73"/>
    <w:rPr>
      <w:sz w:val="32"/>
    </w:rPr>
  </w:style>
  <w:style w:type="character" w:customStyle="1" w:styleId="ad">
    <w:name w:val="Основной текст Знак"/>
    <w:basedOn w:val="a0"/>
    <w:link w:val="ac"/>
    <w:rsid w:val="00715B73"/>
    <w:rPr>
      <w:rFonts w:eastAsia="Times New Roman"/>
      <w:sz w:val="32"/>
      <w:szCs w:val="24"/>
      <w:lang w:eastAsia="ar-SA"/>
    </w:rPr>
  </w:style>
  <w:style w:type="paragraph" w:customStyle="1" w:styleId="31">
    <w:name w:val="Основной текст с отступом 31"/>
    <w:basedOn w:val="a"/>
    <w:rsid w:val="00715B73"/>
    <w:pPr>
      <w:ind w:firstLine="720"/>
    </w:pPr>
    <w:rPr>
      <w:sz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image" Target="media/image11.wmf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image" Target="media/image15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oleObject" Target="embeddings/oleObject13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image" Target="media/image14.wmf"/><Relationship Id="rId37" Type="http://schemas.openxmlformats.org/officeDocument/2006/relationships/theme" Target="theme/theme1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image" Target="media/image12.wmf"/><Relationship Id="rId36" Type="http://schemas.openxmlformats.org/officeDocument/2006/relationships/fontTable" Target="fontTable.xml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oleObject" Target="embeddings/oleObject14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oleObject" Target="embeddings/oleObject12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6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309</Words>
  <Characters>1767</Characters>
  <Application>Microsoft Office Word</Application>
  <DocSecurity>0</DocSecurity>
  <Lines>14</Lines>
  <Paragraphs>4</Paragraphs>
  <ScaleCrop>false</ScaleCrop>
  <Company/>
  <LinksUpToDate>false</LinksUpToDate>
  <CharactersWithSpaces>2072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DAmirbek</dc:creator>
  <cp:lastModifiedBy>DAmirbek</cp:lastModifiedBy>
  <cp:revision>1</cp:revision>
  <dcterms:created xsi:type="dcterms:W3CDTF">2017-10-14T09:38:00Z</dcterms:created>
  <dcterms:modified xsi:type="dcterms:W3CDTF">2017-10-14T09:40:00Z</dcterms:modified>
</cp:coreProperties>
</file>